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9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施工质量保证体系的运行，应以质量（    ）为主线，以过程管理为重心，按照PDCA循环的原理方式展开控制</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6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Fonts w:ascii="Times New Roman Regular" w:hAnsi="Times New Roman Regular" w:cs="Times New Roman Regular" w:eastAsiaTheme="minorEastAsia"/>
                <w:kern w:val="0"/>
                <w:sz w:val="18"/>
                <w:szCs w:val="18"/>
                <w:lang w:val="en-US" w:bidi="ar-SA"/>
              </w:rPr>
            </w:pPr>
            <w:r>
              <w:rPr>
                <w:rFonts w:ascii="Times New Roman Regular" w:hAnsi="Times New Roman Regular" w:cs="Times New Roman Regular" w:eastAsiaTheme="minorEastAsia"/>
                <w:kern w:val="0"/>
                <w:sz w:val="18"/>
                <w:szCs w:val="18"/>
                <w:lang w:val="en-US" w:bidi="ar-SA"/>
              </w:rPr>
              <w:t>方针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宗旨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寻找影响质量的主次因素可以采用的方法是（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4"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排列图法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因果分析图法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直方图法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控制图法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施工安全技术交底的主要内容之一是做好“四口”、“五临边”的防护设施，其中“四口”是指（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4"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通道口、楼梯口、电梯井口、工地人口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通道口、楼梯口、电梯井口、预留洞口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通道口、楼梯口、电梯井口、工地出口 参考答案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工地入口、楼梯口、电梯井口、预留洞口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在功能成本表达式V=F/C中，V表示（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成本系数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价值系数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价值功能量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功能系数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在价值工程中，应优先作为改进的对象，其价值系数为（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V＞1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V=1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V＜1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V≠1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下列关于网络计划的说法，正确的是（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一个网络计划只有一条关键线路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一个网络计划可能有多条关键线路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由关键工作组成的线路称为非关键线路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网络计划中允许存在循环回路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质量保证体系必须有明确的质量目标，确定质量目标的基本依据是（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质量手册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质量计划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程序文件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启动竣工验收备案的程序后，建筑工程竣工验收合格之日起（      ）内，建设单位应按程序办理竣工备案手续</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7d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14d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15d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28d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在工程网络计划中，M工作的最早开始时间为第16天，其持续时间为4天，该工作有三项紧后工作，它们的最早开始时间分别为第22天、第23天、第25天，则M工作的自由时差为（       ）天。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Style w:val="8"/>
                <w:rFonts w:ascii="Times New Roman Regular" w:hAnsi="Times New Roman Regular" w:cs="Times New Roman Regular"/>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计算工期、要求工期和计划工期三者的关系（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c</w:t>
            </w:r>
            <w:r>
              <w:rPr>
                <w:rStyle w:val="8"/>
                <w:rFonts w:hint="eastAsia" w:ascii="Times New Roman Regular" w:hAnsi="Times New Roman Regular" w:cs="Times New Roman Regular"/>
                <w:sz w:val="18"/>
                <w:szCs w:val="18"/>
                <w:lang w:val="en-US"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p</w:t>
            </w:r>
            <w:r>
              <w:rPr>
                <w:rStyle w:val="8"/>
                <w:rFonts w:hint="eastAsia" w:ascii="Times New Roman Regular" w:hAnsi="Times New Roman Regular" w:cs="Times New Roman Regular"/>
                <w:sz w:val="18"/>
                <w:szCs w:val="18"/>
                <w:lang w:val="en-US"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c</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r</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r</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c</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p</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r</w:t>
            </w:r>
            <w:r>
              <w:rPr>
                <w:rStyle w:val="8"/>
                <w:rFonts w:hint="eastAsia" w:ascii="Times New Roman Regular" w:hAnsi="Times New Roman Regular" w:cs="Times New Roman Regular"/>
                <w:sz w:val="18"/>
                <w:szCs w:val="18"/>
                <w:lang w:eastAsia="zh-Hans"/>
              </w:rPr>
              <w:t>≤</w:t>
            </w:r>
            <w:r>
              <w:rPr>
                <w:rStyle w:val="8"/>
                <w:rFonts w:ascii="Times New Roman Regular" w:hAnsi="Times New Roman Regular" w:cs="Times New Roman Regular"/>
                <w:sz w:val="18"/>
                <w:szCs w:val="18"/>
              </w:rPr>
              <w:t>T</w:t>
            </w:r>
            <w:r>
              <w:rPr>
                <w:rStyle w:val="8"/>
                <w:rFonts w:ascii="Times New Roman Regular" w:hAnsi="Times New Roman Regular" w:cs="Times New Roman Regular"/>
                <w:sz w:val="18"/>
                <w:szCs w:val="18"/>
                <w:vertAlign w:val="subscript"/>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进行施工平面设计时，首先布置的一般是（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起重机械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混凝土搅拌站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运输道路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材料及构配件堆放场地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在双代号网络图中，如果某节点既有指向它的箭线，又有背离它的箭线那么该节点称为（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起点节点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中间节点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终点节点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所有节点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《建设工程安全生产管理条例》第十四条规定，工程监理单位和监理工程师对建设工程安全生产承担（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领导责任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经济责任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监理责任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某项目建设期为2年，各年投资计划额分别为：第一年投资6500万元，第二年投资9000万元，年均价格上涨率为8%，则该项目建设期的涨价预备费为（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2704.82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1356.3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1099.2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1497.6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欲在3年后偿还100万元借款，拟在每年年末存入银行一定数额的款项，若存款年利率为10%，则每年末存款额应为（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27.55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建设工程进度网络计划与横道计划相比，其主要优点是能够（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明确表达各项工作之间的逻辑关系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直观表达工程进度计划的计算工期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明确表达各项工作之间的搭接时间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直观表示各项工作的持续时间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单位工程施工组织设计由（      ）编制。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项目技术负责人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技术负责人授权的技术人员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民用建筑设计方案技术经济分析指标体系中只能使用定性评价指标的是（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住宅的平面系数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劳动量消耗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平均每套良好朝向卧室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横道图计划的特点之一是（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适用于大的进度计划系统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能方便地确定关键工作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工作之间的逻辑关系不易表达清楚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计划调整只能采用计算机进行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下列属于分部分项工程施工进度计划优化组织措施的是（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增加1台塔吊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采用新工艺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提高员工津贴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采用先进的施工机械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单位工程施工组织设计的核心内容是（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施工进度计划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工程施工过程中实施三级安全教育指的是（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企业法定代表人、项目负责人、班组长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公司、项目、班组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总包单位、分包单位、工程项目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分包单位、工程项目、班组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在建筑工程施工质量验收统一标准中，（      ）是指对安全、卫生、环境保护和公众利益起决定性作用的检验项目。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主控项目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一般项目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保证项目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基本项目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建筑工程事故发生后，应在（      ）内，以口头、电话或者书面形式报告有关部门。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按质量控制进行质量活动前的准备工作状态的控制属于（      ）的内容。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反馈控制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事前控制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事中控制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事后控制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施工质量影响因素主要有“4M1E”，其中“1E”指的是（）。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价值工程中总成本是指（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生产成本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产品寿命周期成本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使用成本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使用和维修费用成本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color w:val="FF0000"/>
                <w:kern w:val="0"/>
                <w:sz w:val="18"/>
                <w:szCs w:val="18"/>
              </w:rPr>
              <w:t>11</w:t>
            </w:r>
            <w:r>
              <w:rPr>
                <w:rFonts w:hint="eastAsia" w:ascii="Times New Roman Regular" w:hAnsi="Times New Roman Regular" w:cs="Times New Roman Regular"/>
                <w:color w:val="FF0000"/>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下列控制方法可以用于质量控制的是（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hint="eastAsia" w:ascii="Times New Roman Regular" w:hAnsi="Times New Roman Regular" w:cs="Times New Roman Regular"/>
                <w:kern w:val="0"/>
                <w:sz w:val="18"/>
                <w:szCs w:val="18"/>
              </w:rPr>
              <w:t>香蕉</w:t>
            </w:r>
            <w:r>
              <w:rPr>
                <w:rFonts w:ascii="Times New Roman Regular" w:hAnsi="Times New Roman Regular" w:cs="Times New Roman Regular"/>
                <w:kern w:val="0"/>
                <w:sz w:val="18"/>
                <w:szCs w:val="18"/>
              </w:rPr>
              <w:t>曲线法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网络图法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流水施工图法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控制图法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工程项目质量管理的PDCA循环的含义是（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计划、检查、实施、处理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检查、计划、实施、处理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计划、实施、检查、处理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检查、计划、处理、实施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分项工程验收合格的条件，除其所含检验批合格外，还应（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质量控制资料完整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观感质量验收应符合要求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质量验收记录应完整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主要功能项目抽查结果应符合规定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流水施工中，相邻两个专业队组相继投入工作的时间间隔称为（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流水步距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流水节拍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技术间歇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组织间歇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异常直方图呈偏态分布，下列不属于常见的异常直方图的是（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脉冲型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缓坡型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孤岛型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峭壁型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施工现场砂、石和水泥的存放位置应该是（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在搅拌机（站）附近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在起重运输机械附近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在运输道路附近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空旷之处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在组织流水施工时，某个专业工作队在一个施工段上的施工时间称为（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流水步距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流水节拍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技术间歇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组织间歇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一项100万元的借款，借款期5年，年利率8%，若半年复利计息一次，则年有效利率会高出名义利率（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网络计划中，所用的虚箭头的特点有（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有名称，既消耗时间，又消耗资源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无名称，既消耗时间，又消耗资源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无名称，只消耗时间，不消耗资源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无名称，不消耗时间，不消耗资源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固定资产静态投资包括建筑安装工程费、设备及工器具购置费、工程建设其他费用和（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固定资产投资方向调节税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建设期利息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涨价预备费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基本预备费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在网络图中，总时差与自由时差的关系是（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总时差小于或等于自由时差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总时差大于或等于自由时差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总时差一定大于自由时差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总时差一定小于自由时差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下列异常直方图中，可能由于将两组数据混在一起所造成的是（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drawing>
                <wp:anchor distT="0" distB="0" distL="0" distR="0" simplePos="0" relativeHeight="251659264" behindDoc="0" locked="0" layoutInCell="1" allowOverlap="1">
                  <wp:simplePos x="0" y="0"/>
                  <wp:positionH relativeFrom="page">
                    <wp:posOffset>27940</wp:posOffset>
                  </wp:positionH>
                  <wp:positionV relativeFrom="paragraph">
                    <wp:posOffset>44450</wp:posOffset>
                  </wp:positionV>
                  <wp:extent cx="1507490" cy="1418590"/>
                  <wp:effectExtent l="0" t="0" r="16510" b="3810"/>
                  <wp:wrapTopAndBottom/>
                  <wp:docPr id="77"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24.jpeg"/>
                          <pic:cNvPicPr>
                            <a:picLocks noChangeAspect="1"/>
                          </pic:cNvPicPr>
                        </pic:nvPicPr>
                        <pic:blipFill>
                          <a:blip r:embed="rId4" cstate="print"/>
                          <a:stretch>
                            <a:fillRect/>
                          </a:stretch>
                        </pic:blipFill>
                        <pic:spPr>
                          <a:xfrm>
                            <a:off x="0" y="0"/>
                            <a:ext cx="1507490" cy="141859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drawing>
                <wp:anchor distT="0" distB="0" distL="0" distR="0" simplePos="0" relativeHeight="251660288" behindDoc="0" locked="0" layoutInCell="1" allowOverlap="1">
                  <wp:simplePos x="0" y="0"/>
                  <wp:positionH relativeFrom="page">
                    <wp:posOffset>-1417320</wp:posOffset>
                  </wp:positionH>
                  <wp:positionV relativeFrom="paragraph">
                    <wp:posOffset>-176530</wp:posOffset>
                  </wp:positionV>
                  <wp:extent cx="1532890" cy="1418590"/>
                  <wp:effectExtent l="0" t="0" r="16510" b="3810"/>
                  <wp:wrapTopAndBottom/>
                  <wp:docPr id="7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25.jpeg"/>
                          <pic:cNvPicPr>
                            <a:picLocks noChangeAspect="1"/>
                          </pic:cNvPicPr>
                        </pic:nvPicPr>
                        <pic:blipFill>
                          <a:blip r:embed="rId5" cstate="print"/>
                          <a:stretch>
                            <a:fillRect/>
                          </a:stretch>
                        </pic:blipFill>
                        <pic:spPr>
                          <a:xfrm>
                            <a:off x="0" y="0"/>
                            <a:ext cx="1532890" cy="141859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sz w:val="20"/>
              </w:rPr>
              <w:drawing>
                <wp:inline distT="0" distB="0" distL="0" distR="0">
                  <wp:extent cx="1558290" cy="1368425"/>
                  <wp:effectExtent l="0" t="0" r="16510" b="3175"/>
                  <wp:docPr id="81"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26.jpeg"/>
                          <pic:cNvPicPr>
                            <a:picLocks noChangeAspect="1"/>
                          </pic:cNvPicPr>
                        </pic:nvPicPr>
                        <pic:blipFill>
                          <a:blip r:embed="rId6" cstate="print"/>
                          <a:stretch>
                            <a:fillRect/>
                          </a:stretch>
                        </pic:blipFill>
                        <pic:spPr>
                          <a:xfrm>
                            <a:off x="0" y="0"/>
                            <a:ext cx="1558194" cy="1368171"/>
                          </a:xfrm>
                          <a:prstGeom prst="rect">
                            <a:avLst/>
                          </a:prstGeom>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drawing>
                <wp:anchor distT="0" distB="0" distL="0" distR="0" simplePos="0" relativeHeight="251661312" behindDoc="0" locked="0" layoutInCell="1" allowOverlap="1">
                  <wp:simplePos x="0" y="0"/>
                  <wp:positionH relativeFrom="page">
                    <wp:posOffset>-1417320</wp:posOffset>
                  </wp:positionH>
                  <wp:positionV relativeFrom="paragraph">
                    <wp:posOffset>154305</wp:posOffset>
                  </wp:positionV>
                  <wp:extent cx="1570990" cy="1393190"/>
                  <wp:effectExtent l="0" t="0" r="3810" b="3810"/>
                  <wp:wrapTopAndBottom/>
                  <wp:docPr id="83"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27.jpeg"/>
                          <pic:cNvPicPr>
                            <a:picLocks noChangeAspect="1"/>
                          </pic:cNvPicPr>
                        </pic:nvPicPr>
                        <pic:blipFill>
                          <a:blip r:embed="rId7" cstate="print"/>
                          <a:stretch>
                            <a:fillRect/>
                          </a:stretch>
                        </pic:blipFill>
                        <pic:spPr>
                          <a:xfrm>
                            <a:off x="0" y="0"/>
                            <a:ext cx="1570990" cy="139319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双代号网络图的三要素之一有（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流水节拍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事件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下列内容中，不属于单位工程施工组织设计的内容的是（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施工进度计划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施工日志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按复利10%将100万元存入银行，则第3年末的本利和为（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126.25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331.00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下列对于采用前锋线进行实际进度与计划进度的比较中，不正确的是（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工作实际进展位置点落在检查日期的左侧，表明该工作实际进度拖后，影响工期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工作实际进展位置点与检查日期重合，表明该工作实际进度与计划进度一致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工作实际进展位置点落在检查日期的右侧，表明该工作实际进度超前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可用来分析和预测工程项目整体进度状况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下列各项中属于流水施工中空间参数的是（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流水强度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施工队数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操作层数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施工过程数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原设计用煤渣打一地坪，造价60万元以上，后经分析用某工程废料代替煤渣，既保持了原有的坚实的功能，又节省投资20万元。根据价值工程原理，这体现了提高价值的（）途径。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功能提高，成本不变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功能不变，成本降低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功能和成本都提高，但功能提高幅度更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功能提高，成本降低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按照安全文明施工的有关规定，施工现场大门内必须设置明显的五牌一图，即工程概况牌、安全生产制度牌、文明施工制度牌、环境保护制度牌、消防保卫制度牌和（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施工进度横道图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工程项目效果图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施工网络图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施工现场平面布置图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在工程网络计划中，关键工作是指网络计划中（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总时差为零的工作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总时差最小的工作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自由时差为零的工作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自由时差最小的工作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某新建项目的建设期为3年，各年的贷款额分别为500万元、800万元、600万元，年利率为16%，则建设期贷款利息为（）万元</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152.9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265.4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361.5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476.86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应用S曲线比较法时，通过比较实际进度S曲线和计划进度S曲线，可以（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明实际进度是否匀速开展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得到工程项目实际超额或拖欠的任务量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预测偏差对后续工作及工期的影响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表明对工作总时差的利用情况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某工程监理单位在实施监理的过程中，发现施工单位存在安全事故隐患，则该工程监理单位应当（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向建设单位报告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向有关主管部门报告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要求施工单位全面停工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要求施工单位整改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监理单位在进行施工质量验收中，检验批质量验收记录应由（      ）填写验收结论并签字认可。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施工单位专职质检员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施工单位项目经理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专业监理工程师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下列异常直方图中，可能由于分组不当或者组距确定不当引起的是（）。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drawing>
                <wp:anchor distT="0" distB="0" distL="0" distR="0" simplePos="0" relativeHeight="251662336" behindDoc="0" locked="0" layoutInCell="1" allowOverlap="1">
                  <wp:simplePos x="0" y="0"/>
                  <wp:positionH relativeFrom="page">
                    <wp:posOffset>55880</wp:posOffset>
                  </wp:positionH>
                  <wp:positionV relativeFrom="paragraph">
                    <wp:posOffset>360680</wp:posOffset>
                  </wp:positionV>
                  <wp:extent cx="2082800" cy="702945"/>
                  <wp:effectExtent l="0" t="0" r="0" b="8255"/>
                  <wp:wrapTopAndBottom/>
                  <wp:docPr id="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3.jpeg"/>
                          <pic:cNvPicPr>
                            <a:picLocks noChangeAspect="1"/>
                          </pic:cNvPicPr>
                        </pic:nvPicPr>
                        <pic:blipFill>
                          <a:blip r:embed="rId8" cstate="print"/>
                          <a:stretch>
                            <a:fillRect/>
                          </a:stretch>
                        </pic:blipFill>
                        <pic:spPr>
                          <a:xfrm>
                            <a:off x="0" y="0"/>
                            <a:ext cx="2082800" cy="702945"/>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sz w:val="20"/>
              </w:rPr>
              <w:drawing>
                <wp:inline distT="0" distB="0" distL="0" distR="0">
                  <wp:extent cx="2028190" cy="699135"/>
                  <wp:effectExtent l="0" t="0" r="3810" b="12065"/>
                  <wp:docPr id="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4.jpeg"/>
                          <pic:cNvPicPr>
                            <a:picLocks noChangeAspect="1"/>
                          </pic:cNvPicPr>
                        </pic:nvPicPr>
                        <pic:blipFill>
                          <a:blip r:embed="rId9" cstate="print"/>
                          <a:stretch>
                            <a:fillRect/>
                          </a:stretch>
                        </pic:blipFill>
                        <pic:spPr>
                          <a:xfrm>
                            <a:off x="0" y="0"/>
                            <a:ext cx="2028190" cy="699135"/>
                          </a:xfrm>
                          <a:prstGeom prst="rect">
                            <a:avLst/>
                          </a:prstGeom>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drawing>
                <wp:anchor distT="0" distB="0" distL="0" distR="0" simplePos="0" relativeHeight="251662336" behindDoc="0" locked="0" layoutInCell="1" allowOverlap="1">
                  <wp:simplePos x="0" y="0"/>
                  <wp:positionH relativeFrom="page">
                    <wp:posOffset>183515</wp:posOffset>
                  </wp:positionH>
                  <wp:positionV relativeFrom="paragraph">
                    <wp:posOffset>33655</wp:posOffset>
                  </wp:positionV>
                  <wp:extent cx="1592580" cy="806450"/>
                  <wp:effectExtent l="0" t="0" r="7620" b="6350"/>
                  <wp:wrapTopAndBottom/>
                  <wp:docPr id="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5.jpeg"/>
                          <pic:cNvPicPr>
                            <a:picLocks noChangeAspect="1"/>
                          </pic:cNvPicPr>
                        </pic:nvPicPr>
                        <pic:blipFill>
                          <a:blip r:embed="rId10" cstate="print"/>
                          <a:stretch>
                            <a:fillRect/>
                          </a:stretch>
                        </pic:blipFill>
                        <pic:spPr>
                          <a:xfrm>
                            <a:off x="0" y="0"/>
                            <a:ext cx="1592580" cy="80645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sz w:val="20"/>
              </w:rPr>
              <w:drawing>
                <wp:anchor distT="0" distB="0" distL="0" distR="0" simplePos="0" relativeHeight="251664384" behindDoc="0" locked="0" layoutInCell="1" allowOverlap="1">
                  <wp:simplePos x="0" y="0"/>
                  <wp:positionH relativeFrom="column">
                    <wp:posOffset>0</wp:posOffset>
                  </wp:positionH>
                  <wp:positionV relativeFrom="paragraph">
                    <wp:posOffset>229870</wp:posOffset>
                  </wp:positionV>
                  <wp:extent cx="2056765" cy="603250"/>
                  <wp:effectExtent l="0" t="0" r="635" b="6350"/>
                  <wp:wrapTopAndBottom/>
                  <wp:docPr id="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6.jpeg"/>
                          <pic:cNvPicPr>
                            <a:picLocks noChangeAspect="1"/>
                          </pic:cNvPicPr>
                        </pic:nvPicPr>
                        <pic:blipFill>
                          <a:blip r:embed="rId11" cstate="print"/>
                          <a:stretch>
                            <a:fillRect/>
                          </a:stretch>
                        </pic:blipFill>
                        <pic:spPr>
                          <a:xfrm>
                            <a:off x="0" y="0"/>
                            <a:ext cx="2056765" cy="60325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在双代号网络图中，虚工作（虚箭线）表示工作之间的（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停歇时间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逻辑关系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自由时差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根据施工阶段安全技术措施的要求，单项工程、单位工程均应有安全技术措施，分部分项工程应有安全技术具体措施，施工前由技术负责人向参加施工的有关人员进行安全技术交底，并应逐级签发和保存（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“安全交底任务单”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“安全整改任务单”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“安全责任任务单”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安全检查任务单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某工程事故造成5人死亡，8人重伤，直接经济损失达2000万元。根据《生产安全事故报告和调查处理案例》，该事故等级为（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某工程分三个施工段组织流水施工，若甲、乙施工过程在各施工段上的流水节拍分别为5d、4 d、1 d和3 d、2 d、3 d，则甲、乙两个施工过程的流水步距为（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3 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 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5 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6 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标前施工组织设计中包括施工程序，施工方法选择，施工机械选用以及劳动力、资源、半成品的投入量是（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施工进度计划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施工准备工作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w:t>
            </w:r>
            <w:r>
              <w:rPr>
                <w:rFonts w:hint="eastAsia" w:ascii="Times New Roman Regular" w:hAnsi="Times New Roman Regular" w:cs="Times New Roman Regular"/>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标前施工组织设计的内容除施工方案，技术组织措施，平面布置以及其他有关投标和签约需要的设计外还有（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施工进度计划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降低成本措施计划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资源需要量计划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技术经济指标分析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流水施工中，流水节拍是指（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hint="eastAsia" w:ascii="Times New Roman Regular" w:hAnsi="Times New Roman Regular" w:cs="Times New Roman Regular"/>
                <w:kern w:val="0"/>
                <w:sz w:val="18"/>
                <w:szCs w:val="18"/>
              </w:rPr>
              <w:t>两相邻工作进入流水作业的最小时间间隔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某个专业队在一个施工段上的施工作业时间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某个工作队在施工段上作业时间的总和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某个工作队在施工段上的技术间歇时间的总和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某施工段的工程量为200m</w:t>
            </w:r>
            <w:r>
              <w:rPr>
                <w:rFonts w:ascii="Times New Roman Regular" w:hAnsi="Times New Roman Regular" w:cs="Times New Roman Regular"/>
                <w:kern w:val="0"/>
                <w:sz w:val="18"/>
                <w:szCs w:val="18"/>
                <w:vertAlign w:val="superscript"/>
              </w:rPr>
              <w:t>3</w:t>
            </w:r>
            <w:r>
              <w:rPr>
                <w:rFonts w:ascii="Times New Roman Regular" w:hAnsi="Times New Roman Regular" w:cs="Times New Roman Regular"/>
                <w:kern w:val="0"/>
                <w:sz w:val="18"/>
                <w:szCs w:val="18"/>
              </w:rPr>
              <w:t xml:space="preserve"> ，施工队的人数为25人，日产量0.8 m</w:t>
            </w:r>
            <w:r>
              <w:rPr>
                <w:rFonts w:ascii="Times New Roman Regular" w:hAnsi="Times New Roman Regular" w:cs="Times New Roman Regular"/>
                <w:kern w:val="0"/>
                <w:sz w:val="18"/>
                <w:szCs w:val="18"/>
                <w:vertAlign w:val="superscript"/>
              </w:rPr>
              <w:t>3</w:t>
            </w:r>
            <w:r>
              <w:rPr>
                <w:rFonts w:ascii="Times New Roman Regular" w:hAnsi="Times New Roman Regular" w:cs="Times New Roman Regular"/>
                <w:kern w:val="0"/>
                <w:sz w:val="18"/>
                <w:szCs w:val="18"/>
              </w:rPr>
              <w:t xml:space="preserve"> /人，则该队在该施工段的流水节拍为（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8天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组织等节奏流水，首要的前提是（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使各施工段的工程量基本相等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确定主导施工过程的流水节拍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使各施工过程的流水节拍相等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调节各施工队的人数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某工程划分4个流水段，由两个施工班组进行等节奏流水施工，流水节拍为4天，则工期为（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16天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18天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24天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有甲乙两个施工队，在三个施工段上施工，流水节拍如表所示，则其流水步距为（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197"/>
              <w:gridCol w:w="1197"/>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班组</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一段</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二段</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三段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甲队</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4天</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乙队</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2天</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97" w:type="dxa"/>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2天</w:t>
                  </w:r>
                </w:p>
              </w:tc>
            </w:tr>
          </w:tbl>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2天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如果施工流水作业中的流水步距相等，则该流水作业是（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必定是等节奏流水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必定是异节奏流水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必定是无节奏流水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以上都不对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现有甲、乙、丙三个独立基础，分A、B、C、D四个施工过程，流水节拍如表所示。则该工程最短工期为（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337"/>
              <w:gridCol w:w="1160"/>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施工过程</w:t>
                  </w:r>
                </w:p>
              </w:tc>
              <w:tc>
                <w:tcPr>
                  <w:tcW w:w="1337"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甲基础</w:t>
                  </w:r>
                </w:p>
              </w:tc>
              <w:tc>
                <w:tcPr>
                  <w:tcW w:w="116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乙基础</w:t>
                  </w:r>
                </w:p>
              </w:tc>
              <w:tc>
                <w:tcPr>
                  <w:tcW w:w="112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丙基础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c>
                <w:tcPr>
                  <w:tcW w:w="1337"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4天</w:t>
                  </w:r>
                </w:p>
              </w:tc>
              <w:tc>
                <w:tcPr>
                  <w:tcW w:w="116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2天</w:t>
                  </w:r>
                </w:p>
              </w:tc>
              <w:tc>
                <w:tcPr>
                  <w:tcW w:w="112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c>
                <w:tcPr>
                  <w:tcW w:w="1337"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6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2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c>
                <w:tcPr>
                  <w:tcW w:w="1337"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6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c>
                <w:tcPr>
                  <w:tcW w:w="112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c>
                <w:tcPr>
                  <w:tcW w:w="1337"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4天</w:t>
                  </w:r>
                </w:p>
              </w:tc>
              <w:tc>
                <w:tcPr>
                  <w:tcW w:w="116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2天</w:t>
                  </w:r>
                </w:p>
              </w:tc>
              <w:tc>
                <w:tcPr>
                  <w:tcW w:w="1120" w:type="dxa"/>
                </w:tcPr>
                <w:p>
                  <w:pPr>
                    <w:widowControl/>
                    <w:jc w:val="cente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3天</w:t>
                  </w:r>
                </w:p>
              </w:tc>
            </w:tr>
          </w:tbl>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18天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19天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21天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下列内容中，不属于单位工程施工组织设计编制依据的是（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 xml:space="preserve">施工图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现场水文地质情况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预算文件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项目可行性研究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如果A、B两项工作的最早开始时间分别为6d和7d，它们的持续时间分别为4d和5d，则它们共同紧后工作C的最早开始时间为（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10d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11d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控制项目目标的主要措施中最主要的是(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管理措施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经济措施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在排列图中，横坐标表示的内容是(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不合格产品的频数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不合格产品的累计频数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影响产品质量的各因素或发生的质量问题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产品质量特性值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以下关于风险管理的工作流程排序正确的是(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风险分析、风险辨识、风险控制、风险转移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风险控制、风险转移、风险分析、风险辨识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风险辨识、风险分析、风险控制、风险转移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风险分析、风险辨识、风险转移，风险控制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w:t>
            </w:r>
            <w:r>
              <w:rPr>
                <w:rFonts w:hint="eastAsia" w:ascii="Times New Roman Regular" w:hAnsi="Times New Roman Regular" w:cs="Times New Roman Regular"/>
                <w:color w:val="auto"/>
                <w:kern w:val="0"/>
                <w:sz w:val="18"/>
                <w:szCs w:val="18"/>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通过信息技术在工程管理中的开发和应用能实现(     )，从而可提高数据传输的抗干扰能力，使数据传输不受距离限制并可提高数据传输的保真度和保密性。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信息处理和变换的程序化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信息传输的数字化和电子化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信息流扁平化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信息存储数字化和存储相对集中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1162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某建设工程项目的总承包商在该项目组织结构设计中采用了线性组织结构模式，这种组织结构的特点是(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每个工作部门只接受一个上线的直接领导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可能有多个矛盾的指令源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有横向和纵向两个指令源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促进了管理专业化分工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1163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组织结构模式反映一个组织系统中各子系统之间或各元素(各工作部门)之间的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8"/>
                <w:rFonts w:ascii="Times New Roman Regular" w:hAnsi="Times New Roman Regular" w:cs="Times New Roman Regular"/>
                <w:sz w:val="18"/>
                <w:szCs w:val="18"/>
              </w:rPr>
            </w:pPr>
            <w:r>
              <w:rPr>
                <w:rFonts w:ascii="Times New Roman Regular" w:hAnsi="Times New Roman Regular" w:cs="Times New Roman Regular"/>
                <w:kern w:val="0"/>
                <w:sz w:val="18"/>
                <w:szCs w:val="18"/>
              </w:rPr>
              <w:t>逻辑关系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指令关系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命令关系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某城市准备实施一个大型地铁建设项目。对于该项目的组织系统宜采用的组织结构模式是(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矩阵组织结构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项目结构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线性组织结构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职能组织结构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color w:val="auto"/>
                <w:kern w:val="0"/>
                <w:sz w:val="18"/>
                <w:szCs w:val="18"/>
              </w:rPr>
              <w:t>1</w:t>
            </w:r>
            <w:r>
              <w:rPr>
                <w:rFonts w:hint="eastAsia" w:ascii="Times New Roman Regular" w:hAnsi="Times New Roman Regular" w:cs="Times New Roman Regular"/>
                <w:color w:val="auto"/>
                <w:kern w:val="0"/>
                <w:sz w:val="18"/>
                <w:szCs w:val="18"/>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下列选项中，属于进度控制主要工作环节的是(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采取纠偏措施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评审设计方案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进度控制工作管理职能分工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编制项目进度控制工作流程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施工安全控制的特点不包括(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控制面广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控制的动态性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建设工程项目的分散性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控制的严谨性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项目的目标控制是项目管理的(    )任务。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关键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核心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主要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下列关于施工成本分析依据的说法中正确的是(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会计核算主要是成本核算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业务核算是对个别的经济业务进行单项核算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统计核算必须对企业的全部经济活动做出完整、全面、时序的反映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业务核算具有连续性、系统性、综合性的特点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04-01-0008-01</w:t>
            </w:r>
            <w:r>
              <w:rPr>
                <w:rFonts w:ascii="Times New Roman Regular" w:hAnsi="Times New Roman Regular" w:cs="Times New Roman Regular"/>
                <w:kern w:val="0"/>
                <w:sz w:val="18"/>
                <w:szCs w:val="18"/>
              </w:rPr>
              <w:t>-079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计划中的虚工作(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既消耗时间，又消耗资源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只消耗时间，不消耗资源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既不消耗时间，也不消耗资源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不消耗时间，只消耗资源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p>
      <w:r>
        <w:rPr>
          <w:rFonts w:hint="eastAsia"/>
        </w:rPr>
        <w:t>多选题</w:t>
      </w:r>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施工安全技术交底的主要内容之一是做好“四口”</w:t>
            </w:r>
            <w:r>
              <w:rPr>
                <w:rFonts w:hint="eastAsia" w:ascii="Times New Roman Regular" w:hAnsi="Times New Roman Regular" w:cs="Times New Roman Regular"/>
                <w:kern w:val="0"/>
                <w:sz w:val="18"/>
                <w:szCs w:val="18"/>
                <w:lang w:eastAsia="zh-Hans"/>
              </w:rPr>
              <w:t>，是指（</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通道</w:t>
            </w:r>
            <w:r>
              <w:rPr>
                <w:rFonts w:hint="eastAsia" w:ascii="Times New Roman Regular" w:hAnsi="Times New Roman Regular" w:cs="Times New Roman Regular"/>
                <w:kern w:val="0"/>
                <w:sz w:val="18"/>
                <w:szCs w:val="18"/>
                <w:lang w:eastAsia="zh-Hans"/>
              </w:rPr>
              <w:t>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楼梯口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电梯井口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工地入口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预留洞口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施工安全技术交底的主要内容之一是做好</w:t>
            </w:r>
            <w:r>
              <w:rPr>
                <w:rFonts w:hint="eastAsia" w:ascii="Times New Roman Regular" w:hAnsi="Times New Roman Regular" w:cs="Times New Roman Regular"/>
                <w:kern w:val="0"/>
                <w:sz w:val="18"/>
                <w:szCs w:val="18"/>
                <w:lang w:eastAsia="zh-Hans"/>
              </w:rPr>
              <w:t>“五临边”是指楼梯侧边、（</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沟、坑、槽和深基础周边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楼层周边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通道口周边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平台或阳台边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屋面周边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按照安全文明施工的有关规定，在施工场地布置时，应设置施工现场安全“五标志”，</w:t>
            </w:r>
            <w:r>
              <w:rPr>
                <w:rFonts w:hint="eastAsia" w:ascii="Times New Roman Regular" w:hAnsi="Times New Roman Regular" w:cs="Times New Roman Regular"/>
                <w:kern w:val="0"/>
                <w:sz w:val="18"/>
                <w:szCs w:val="18"/>
                <w:lang w:eastAsia="zh-Hans"/>
              </w:rPr>
              <w:t>包括</w:t>
            </w:r>
            <w:r>
              <w:rPr>
                <w:rFonts w:ascii="Times New Roman Regular" w:hAnsi="Times New Roman Regular" w:cs="Times New Roman Regular"/>
                <w:kern w:val="0"/>
                <w:sz w:val="18"/>
                <w:szCs w:val="18"/>
              </w:rPr>
              <w:t>指令标志、（       ）</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rPr>
              <w:t>提示标志</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警告标志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禁止标志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许可标志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电力安全标志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出入口标志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下列属于施工工艺方案效果指标的是（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劳动生产率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工程总工期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成本降低率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总时差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施工工期材料节约额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下列等式成立的有（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（P/F，i，n）×（A/P，i，n）=（F/A，i，n）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（A/F，i，n）×（P/A，i，n）=（P/F，i，n）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（P/F，i，n</w:t>
            </w:r>
            <w:r>
              <w:rPr>
                <w:rFonts w:ascii="Times New Roman Regular" w:hAnsi="Times New Roman Regular" w:cs="Times New Roman Regular"/>
                <w:kern w:val="0"/>
                <w:sz w:val="18"/>
                <w:szCs w:val="18"/>
                <w:vertAlign w:val="subscript"/>
                <w:lang w:eastAsia="zh-Hans"/>
              </w:rPr>
              <w:t>1</w:t>
            </w:r>
            <w:r>
              <w:rPr>
                <w:rFonts w:ascii="Times New Roman Regular" w:hAnsi="Times New Roman Regular" w:cs="Times New Roman Regular"/>
                <w:kern w:val="0"/>
                <w:sz w:val="18"/>
                <w:szCs w:val="18"/>
                <w:lang w:eastAsia="zh-Hans"/>
              </w:rPr>
              <w:t>）×（P/F，i，n</w:t>
            </w:r>
            <w:r>
              <w:rPr>
                <w:rFonts w:ascii="Times New Roman Regular" w:hAnsi="Times New Roman Regular" w:cs="Times New Roman Regular"/>
                <w:kern w:val="0"/>
                <w:sz w:val="18"/>
                <w:szCs w:val="18"/>
                <w:vertAlign w:val="subscript"/>
                <w:lang w:eastAsia="zh-Hans"/>
              </w:rPr>
              <w:t>2</w:t>
            </w:r>
            <w:r>
              <w:rPr>
                <w:rFonts w:ascii="Times New Roman Regular" w:hAnsi="Times New Roman Regular" w:cs="Times New Roman Regular"/>
                <w:kern w:val="0"/>
                <w:sz w:val="18"/>
                <w:szCs w:val="18"/>
                <w:lang w:eastAsia="zh-Hans"/>
              </w:rPr>
              <w:t>）=（P/F，i，n</w:t>
            </w:r>
            <w:r>
              <w:rPr>
                <w:rFonts w:ascii="Times New Roman Regular" w:hAnsi="Times New Roman Regular" w:cs="Times New Roman Regular"/>
                <w:kern w:val="0"/>
                <w:sz w:val="18"/>
                <w:szCs w:val="18"/>
                <w:vertAlign w:val="subscript"/>
                <w:lang w:eastAsia="zh-Hans"/>
              </w:rPr>
              <w:t>2</w:t>
            </w:r>
            <w:r>
              <w:rPr>
                <w:rFonts w:ascii="Times New Roman Regular" w:hAnsi="Times New Roman Regular" w:cs="Times New Roman Regular"/>
                <w:kern w:val="0"/>
                <w:sz w:val="18"/>
                <w:szCs w:val="18"/>
                <w:lang w:eastAsia="zh-Hans"/>
              </w:rPr>
              <w:t>），n</w:t>
            </w:r>
            <w:r>
              <w:rPr>
                <w:rFonts w:ascii="Times New Roman Regular" w:hAnsi="Times New Roman Regular" w:cs="Times New Roman Regular"/>
                <w:kern w:val="0"/>
                <w:sz w:val="18"/>
                <w:szCs w:val="18"/>
                <w:vertAlign w:val="subscript"/>
                <w:lang w:eastAsia="zh-Hans"/>
              </w:rPr>
              <w:t>1</w:t>
            </w:r>
            <w:r>
              <w:rPr>
                <w:rFonts w:ascii="Times New Roman Regular" w:hAnsi="Times New Roman Regular" w:cs="Times New Roman Regular"/>
                <w:kern w:val="0"/>
                <w:sz w:val="18"/>
                <w:szCs w:val="18"/>
                <w:lang w:eastAsia="zh-Hans"/>
              </w:rPr>
              <w:t>+n</w:t>
            </w:r>
            <w:r>
              <w:rPr>
                <w:rFonts w:ascii="Times New Roman Regular" w:hAnsi="Times New Roman Regular" w:cs="Times New Roman Regular"/>
                <w:kern w:val="0"/>
                <w:sz w:val="18"/>
                <w:szCs w:val="18"/>
                <w:vertAlign w:val="subscript"/>
                <w:lang w:eastAsia="zh-Hans"/>
              </w:rPr>
              <w:t>2</w:t>
            </w:r>
            <w:r>
              <w:rPr>
                <w:rFonts w:ascii="Times New Roman Regular" w:hAnsi="Times New Roman Regular" w:cs="Times New Roman Regular"/>
                <w:kern w:val="0"/>
                <w:sz w:val="18"/>
                <w:szCs w:val="18"/>
                <w:lang w:eastAsia="zh-Hans"/>
              </w:rPr>
              <w:t>=n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（F/P，i，n）×（A/F，i，n）=（A/P，i，n）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（F/P，i，n）×（A/P，i，n）=（A/F，i，n）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影响资金等值的因素有（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资金流的方向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资金数额的大小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资金发生时间的早晚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资金收益率的高低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投资期限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网络计划中工作之间的逻辑关系包括（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工艺关系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组织关系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生产关系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技术关系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流程关系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在运用价值工程方法对某一方案进行功能评价中，下列有关功能指数法中功能价值分析的表述正确的有（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价值指数等于1，说明评价对象无需改进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价值指数大于1，可能是存在过剩功能，则评价对象无需改进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价值指数大于1，可能是存在过剩功能，则评价对象</w:t>
            </w:r>
            <w:r>
              <w:rPr>
                <w:rFonts w:hint="eastAsia" w:ascii="Times New Roman Regular" w:hAnsi="Times New Roman Regular" w:cs="Times New Roman Regular"/>
                <w:kern w:val="0"/>
                <w:sz w:val="18"/>
                <w:szCs w:val="18"/>
                <w:lang w:eastAsia="zh-Hans"/>
              </w:rPr>
              <w:t>需要</w:t>
            </w:r>
            <w:r>
              <w:rPr>
                <w:rFonts w:ascii="Times New Roman Regular" w:hAnsi="Times New Roman Regular" w:cs="Times New Roman Regular"/>
                <w:kern w:val="0"/>
                <w:sz w:val="18"/>
                <w:szCs w:val="18"/>
              </w:rPr>
              <w:t>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价值指数大于1，可能是成本偏低，导致对象功能也偏低，则评价对象需要改进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价值指数大于1，可能是对象在技术、经济方面具有某些特殊性，确实存在功能很重要但成本较低的对象，此时评价对象无需改进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施工项目管理规划的内容一般包括（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质量控制的方法和手段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进度控制的方法和手段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投资控制的方法和手段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安全管理的策略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工期</w:t>
            </w:r>
            <w:r>
              <w:rPr>
                <w:rFonts w:ascii="Times New Roman Regular" w:hAnsi="Times New Roman Regular" w:cs="Times New Roman Regular"/>
                <w:kern w:val="0"/>
                <w:sz w:val="18"/>
                <w:szCs w:val="18"/>
              </w:rPr>
              <w:t>控制的方法和手段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当参加验收各方对工程质量验收意见不一致时，可请（      ）协调处理。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当地建设行政主管部门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新闻单位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工程质量监督机构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在各种计划方法中，（     ）的工作进度线与时间坐标相对应。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形象进度计划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横道图计划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双代号网络计划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双代号时标网络计划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单代号</w:t>
            </w:r>
            <w:r>
              <w:rPr>
                <w:rFonts w:ascii="Times New Roman Regular" w:hAnsi="Times New Roman Regular" w:cs="Times New Roman Regular"/>
                <w:kern w:val="0"/>
                <w:sz w:val="18"/>
                <w:szCs w:val="18"/>
              </w:rPr>
              <w:t>时标网络计划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181</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下列有关施工组织设计的表述，正确的有（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施工平面图是施工方案及施工进度计划在空间上的全面安排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单位工程施工组织设计是指导分部分项工程施工的依据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只有在编制施工总进度计划后才可编制资源需求量计划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对于简单工程，可以只编制施工方案及施工进度计划和施工平面图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确定施工方案计算劳动量计划才能确定施工进度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固定资产动态投资包括（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建安工程费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建设期利息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涨价预备费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基本预备费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固定资产投资方向调节税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工程项目质量保证体系的主要内容有（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项目质量目标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项目施工质量计划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项目施工</w:t>
            </w:r>
            <w:r>
              <w:rPr>
                <w:rFonts w:hint="eastAsia" w:ascii="Times New Roman Regular" w:hAnsi="Times New Roman Regular" w:cs="Times New Roman Regular"/>
                <w:kern w:val="0"/>
                <w:sz w:val="18"/>
                <w:szCs w:val="18"/>
                <w:lang w:eastAsia="zh-Hans"/>
              </w:rPr>
              <w:t>进度</w:t>
            </w:r>
            <w:r>
              <w:rPr>
                <w:rFonts w:ascii="Times New Roman Regular" w:hAnsi="Times New Roman Regular" w:cs="Times New Roman Regular"/>
                <w:kern w:val="0"/>
                <w:sz w:val="18"/>
                <w:szCs w:val="18"/>
              </w:rPr>
              <w:t>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程序文件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质量记录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下列关于双代号网络计划绘图规则的说法，正确的有（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网络图必须正确表达各工作间的逻辑关系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网络图中可以出现循环回路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网络图中一个节点只有一条箭线引出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网络图中严禁出现没有箭头节点或没有箭尾节点的箭线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网络图只允许有一个起始节点和一个终止节点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ADE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某分部工程双代号网络计划如下图所示，其中关键工作有（       ）</w:t>
            </w:r>
          </w:p>
          <w:p>
            <w:pPr>
              <w:widowControl/>
              <w:jc w:val="left"/>
              <w:rPr>
                <w:rFonts w:ascii="Times New Roman Regular" w:hAnsi="Times New Roman Regular" w:cs="Times New Roman Regular"/>
                <w:kern w:val="0"/>
                <w:sz w:val="18"/>
                <w:szCs w:val="18"/>
              </w:rPr>
            </w:pPr>
            <w:r>
              <w:drawing>
                <wp:anchor distT="0" distB="0" distL="0" distR="0" simplePos="0" relativeHeight="251663360" behindDoc="0" locked="0" layoutInCell="1" allowOverlap="1">
                  <wp:simplePos x="0" y="0"/>
                  <wp:positionH relativeFrom="page">
                    <wp:posOffset>0</wp:posOffset>
                  </wp:positionH>
                  <wp:positionV relativeFrom="paragraph">
                    <wp:posOffset>84455</wp:posOffset>
                  </wp:positionV>
                  <wp:extent cx="3242945" cy="1367790"/>
                  <wp:effectExtent l="0" t="0" r="3175" b="3810"/>
                  <wp:wrapTopAndBottom/>
                  <wp:docPr id="117"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37.jpeg"/>
                          <pic:cNvPicPr>
                            <a:picLocks noChangeAspect="1"/>
                          </pic:cNvPicPr>
                        </pic:nvPicPr>
                        <pic:blipFill>
                          <a:blip r:embed="rId12" cstate="print"/>
                          <a:stretch>
                            <a:fillRect/>
                          </a:stretch>
                        </pic:blipFill>
                        <pic:spPr>
                          <a:xfrm>
                            <a:off x="0" y="0"/>
                            <a:ext cx="3242945" cy="1367790"/>
                          </a:xfrm>
                          <a:prstGeom prst="rect">
                            <a:avLst/>
                          </a:prstGeom>
                        </pic:spPr>
                      </pic:pic>
                    </a:graphicData>
                  </a:graphic>
                </wp:anchor>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工作B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工作C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工作F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工作I</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eastAsia="宋体" w:cs="Times New Roman Regular"/>
                <w:kern w:val="0"/>
                <w:sz w:val="18"/>
                <w:szCs w:val="18"/>
                <w:lang w:eastAsia="zh-Hans"/>
              </w:rPr>
              <w:t>工作H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关于关键线路的叙述，下列正确的有（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双代号网络计划中没有虚箭线的线路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时标网络计划中没有波形线的线路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单代号网络计划中相邻两项工作之间时间间隔均为零构成的线路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单代号网络计划中由关键工作组成的线路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总工期最长的线路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根据《建筑工程施工质量验收统一标准》规定，施工单位在进行地基基础工程施工时，为确认是否已开挖到持力层，必须通知（      ）到场验收确认。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安全监督机构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施工方法和施工机械的选择是单位工程施工方案编制的重要内容。选择施工方法不仅要注意土石方工程、混凝土及钢筋混凝土工程等主要项目，还要注意某些特殊项目，如（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高耸、大跨度、重构件项目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新工艺、新材料、新技术、新结构项目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深基础项目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防火防爆项目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现场垂直与水平运输工程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下列各项中，属于质量管理体系七项原则的有（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以顾客为关注焦点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员工作用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全员参与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过程方法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关系管理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当重大事故发生后，事故发生单位应在24h内写出书面报告，其报告内容有（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事故发生的时间、地点、工程项目、企业名称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事故发生的简要经过、伤亡人数和直接经济损失的初步估计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事故发生原因的初步判断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事故再次发生的可能及预</w:t>
            </w:r>
            <w:r>
              <w:rPr>
                <w:rFonts w:hint="eastAsia" w:ascii="Times New Roman Regular" w:hAnsi="Times New Roman Regular" w:cs="Times New Roman Regular"/>
                <w:kern w:val="0"/>
                <w:sz w:val="18"/>
                <w:szCs w:val="18"/>
                <w:lang w:eastAsia="zh-Hans"/>
              </w:rPr>
              <w:t>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事故报告单位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组织建筑工流水作业，应该具备的必要条件有（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分解施工过程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保障资源供应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确定工作持续时间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划分施工段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明确施工工期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为了适应流水施工的要求，在划分施工段时要注意（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尽量避开伸缩缝、沉降缝等结构分界线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各施工段工程量大致相等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施工段数要少于施工过程数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施工段数适当，要留有足够的工作面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制订安全质量保护措施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BD</w:t>
            </w:r>
          </w:p>
        </w:tc>
      </w:tr>
    </w:tbl>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组织流水的效果是可以（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节省工作时间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实现均衡有节奏的施工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节约材料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节省劳力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提高劳动效率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ABE</w:t>
            </w:r>
          </w:p>
        </w:tc>
      </w:tr>
    </w:tbl>
    <w:p/>
    <w:p/>
    <w:tbl>
      <w:tblPr>
        <w:tblStyle w:val="6"/>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04-01-0008</w:t>
            </w:r>
            <w:r>
              <w:rPr>
                <w:rFonts w:ascii="Times New Roman Regular" w:hAnsi="Times New Roman Regular" w:cs="Times New Roman Regular"/>
                <w:kern w:val="0"/>
                <w:sz w:val="18"/>
                <w:szCs w:val="18"/>
              </w:rPr>
              <w:t>-02-025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常见的工程质量统计分析方法包括(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分层法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层次分析法(AHP)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spacing w:line="240" w:lineRule="exact"/>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图示分析法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PDCA循环分析法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CPM分析方法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D750"/>
    <w:rsid w:val="000E2415"/>
    <w:rsid w:val="00164541"/>
    <w:rsid w:val="00614764"/>
    <w:rsid w:val="00837513"/>
    <w:rsid w:val="05E355AA"/>
    <w:rsid w:val="197BDAF1"/>
    <w:rsid w:val="22A9400F"/>
    <w:rsid w:val="2EB4ED73"/>
    <w:rsid w:val="3F170A1A"/>
    <w:rsid w:val="3F4E7A5E"/>
    <w:rsid w:val="501A49AD"/>
    <w:rsid w:val="625247BE"/>
    <w:rsid w:val="65709824"/>
    <w:rsid w:val="66341E02"/>
    <w:rsid w:val="699917FE"/>
    <w:rsid w:val="7BDE3A50"/>
    <w:rsid w:val="7BFF1922"/>
    <w:rsid w:val="7EBE6F75"/>
    <w:rsid w:val="7F562098"/>
    <w:rsid w:val="7F5B437B"/>
    <w:rsid w:val="7FBFEA7C"/>
    <w:rsid w:val="7FFC69E8"/>
    <w:rsid w:val="9FCBC87D"/>
    <w:rsid w:val="C1EC62E0"/>
    <w:rsid w:val="DFF7FFCC"/>
    <w:rsid w:val="EB7E33C7"/>
    <w:rsid w:val="EF77CF4C"/>
    <w:rsid w:val="F0EF1236"/>
    <w:rsid w:val="F9F54CE5"/>
    <w:rsid w:val="FDDFDC9C"/>
    <w:rsid w:val="FE7BDAE7"/>
    <w:rsid w:val="FEF5A9FC"/>
    <w:rsid w:val="FFFFD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ind w:left="100"/>
    </w:pPr>
    <w:rPr>
      <w:rFonts w:ascii="宋体" w:hAnsi="宋体" w:eastAsia="宋体" w:cs="宋体"/>
      <w:sz w:val="22"/>
      <w:szCs w:val="22"/>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5">
    <w:name w:val="Normal (Web)"/>
    <w:basedOn w:val="1"/>
    <w:qFormat/>
    <w:uiPriority w:val="0"/>
    <w:pPr>
      <w:widowControl/>
      <w:spacing w:before="14" w:after="14"/>
      <w:jc w:val="left"/>
    </w:pPr>
    <w:rPr>
      <w:rFonts w:ascii="Verdana" w:hAnsi="Verdana" w:eastAsia="宋体" w:cs="宋体"/>
      <w:kern w:val="0"/>
      <w:sz w:val="24"/>
    </w:rPr>
  </w:style>
  <w:style w:type="character" w:customStyle="1" w:styleId="8">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2633</Words>
  <Characters>15011</Characters>
  <Lines>125</Lines>
  <Paragraphs>35</Paragraphs>
  <TotalTime>189</TotalTime>
  <ScaleCrop>false</ScaleCrop>
  <LinksUpToDate>false</LinksUpToDate>
  <CharactersWithSpaces>17609</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2022-01-20T07:36:00Z</dcterms:created>
  <dc:creator>mac</dc:creator>
  <cp:lastModifiedBy>Leo</cp:lastModifiedBy>
  <dcterms:modified xsi:type="dcterms:W3CDTF">2022-02-26T15:06:48Z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FEA655E28ADC490295459B3F94013470</vt:lpwstr>
  </property>
</Properties>
</file>